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CC" w:rsidRPr="00317A66" w:rsidRDefault="006328CC" w:rsidP="00EF0E85">
      <w:pPr>
        <w:pStyle w:val="a"/>
        <w:ind w:left="-335" w:firstLine="335"/>
        <w:rPr>
          <w:bCs w:val="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41.25pt;height:48.75pt;visibility:visible">
            <v:imagedata r:id="rId6" o:title="" gain="1.5625" blacklevel="3932f"/>
          </v:shape>
        </w:pict>
      </w:r>
    </w:p>
    <w:p w:rsidR="006328CC" w:rsidRPr="00317A66" w:rsidRDefault="006328CC" w:rsidP="00EF0E85">
      <w:pPr>
        <w:pStyle w:val="a"/>
        <w:ind w:left="-335" w:firstLine="335"/>
        <w:jc w:val="both"/>
        <w:rPr>
          <w:bCs w:val="0"/>
          <w:sz w:val="24"/>
          <w:szCs w:val="24"/>
        </w:rPr>
      </w:pPr>
    </w:p>
    <w:p w:rsidR="006328CC" w:rsidRPr="00EF0E85" w:rsidRDefault="006328CC" w:rsidP="00EF0E85">
      <w:pPr>
        <w:ind w:left="-335" w:firstLine="335"/>
        <w:rPr>
          <w:b/>
          <w:bCs/>
          <w:szCs w:val="28"/>
        </w:rPr>
      </w:pPr>
      <w:r w:rsidRPr="00EF0E85">
        <w:rPr>
          <w:b/>
          <w:bCs/>
          <w:szCs w:val="28"/>
        </w:rPr>
        <w:t>ИЗБИРАТЕЛЬНАЯ КОМИССИЯ</w:t>
      </w:r>
    </w:p>
    <w:p w:rsidR="006328CC" w:rsidRPr="00C41D28" w:rsidRDefault="006328CC" w:rsidP="00EF0E85">
      <w:pPr>
        <w:ind w:left="-335" w:firstLine="335"/>
        <w:rPr>
          <w:b/>
          <w:bCs/>
          <w:szCs w:val="28"/>
        </w:rPr>
      </w:pPr>
      <w:r w:rsidRPr="00C41D28">
        <w:rPr>
          <w:b/>
          <w:bCs/>
          <w:szCs w:val="28"/>
        </w:rPr>
        <w:t>КРАСНОЯРСКОГО КРАЯ</w:t>
      </w:r>
    </w:p>
    <w:p w:rsidR="006328CC" w:rsidRPr="00317A66" w:rsidRDefault="006328CC" w:rsidP="00EF0E85">
      <w:pPr>
        <w:ind w:left="-335" w:firstLine="335"/>
        <w:rPr>
          <w:b/>
          <w:szCs w:val="28"/>
        </w:rPr>
      </w:pPr>
    </w:p>
    <w:p w:rsidR="006328CC" w:rsidRPr="00C54C35" w:rsidRDefault="006328CC" w:rsidP="00EF0E85">
      <w:pPr>
        <w:pStyle w:val="Heading1"/>
        <w:ind w:left="-335" w:firstLine="335"/>
        <w:jc w:val="center"/>
        <w:rPr>
          <w:b/>
          <w:i w:val="0"/>
          <w:sz w:val="28"/>
          <w:szCs w:val="28"/>
          <w:lang w:val="ru-RU"/>
        </w:rPr>
      </w:pPr>
      <w:r w:rsidRPr="00C54C35">
        <w:rPr>
          <w:b/>
          <w:i w:val="0"/>
          <w:sz w:val="28"/>
          <w:szCs w:val="28"/>
          <w:lang w:val="ru-RU"/>
        </w:rPr>
        <w:t>РЕШЕНИЕ</w:t>
      </w:r>
    </w:p>
    <w:p w:rsidR="006328CC" w:rsidRPr="00081B04" w:rsidRDefault="006328CC" w:rsidP="00EF0E85"/>
    <w:p w:rsidR="006328CC" w:rsidRPr="00081B04" w:rsidRDefault="006328CC" w:rsidP="00EF0E85">
      <w:r w:rsidRPr="00C41D28">
        <w:rPr>
          <w:szCs w:val="28"/>
        </w:rPr>
        <w:t>г. Красноярск</w:t>
      </w:r>
    </w:p>
    <w:p w:rsidR="006328CC" w:rsidRDefault="006328CC" w:rsidP="00EF0E85">
      <w:pPr>
        <w:pStyle w:val="a"/>
        <w:jc w:val="both"/>
        <w:rPr>
          <w:b w:val="0"/>
          <w:bCs w:val="0"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3960"/>
        <w:gridCol w:w="3420"/>
        <w:gridCol w:w="3535"/>
      </w:tblGrid>
      <w:tr w:rsidR="006328CC" w:rsidTr="00F261D6">
        <w:trPr>
          <w:trHeight w:val="18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28CC" w:rsidRPr="002900E8" w:rsidRDefault="006328CC" w:rsidP="00165FB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22 </w:t>
            </w:r>
            <w:r>
              <w:rPr>
                <w:szCs w:val="28"/>
              </w:rPr>
              <w:t>июня 2016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>№ 188/1936-6</w:t>
            </w:r>
          </w:p>
        </w:tc>
      </w:tr>
    </w:tbl>
    <w:p w:rsidR="006328CC" w:rsidRDefault="006328CC" w:rsidP="00EF0E85">
      <w:pPr>
        <w:jc w:val="both"/>
        <w:rPr>
          <w:szCs w:val="28"/>
        </w:rPr>
      </w:pPr>
    </w:p>
    <w:p w:rsidR="006328CC" w:rsidRDefault="006328CC" w:rsidP="00EF0E85">
      <w:pPr>
        <w:jc w:val="both"/>
        <w:rPr>
          <w:szCs w:val="28"/>
        </w:rPr>
      </w:pPr>
    </w:p>
    <w:p w:rsidR="006328CC" w:rsidRDefault="006328CC" w:rsidP="00EF0E85">
      <w:pPr>
        <w:rPr>
          <w:bCs/>
          <w:szCs w:val="28"/>
        </w:rPr>
      </w:pPr>
      <w:r>
        <w:rPr>
          <w:bCs/>
          <w:szCs w:val="28"/>
        </w:rPr>
        <w:t xml:space="preserve">Об информационно-пропагандистских материалах, </w:t>
      </w:r>
    </w:p>
    <w:p w:rsidR="006328CC" w:rsidRPr="00413AFB" w:rsidRDefault="006328CC" w:rsidP="00EF0E85">
      <w:pPr>
        <w:rPr>
          <w:bCs/>
          <w:szCs w:val="28"/>
        </w:rPr>
      </w:pPr>
      <w:r>
        <w:rPr>
          <w:bCs/>
          <w:szCs w:val="28"/>
        </w:rPr>
        <w:t xml:space="preserve">размещенных на территории </w:t>
      </w:r>
      <w:r w:rsidRPr="00413AFB">
        <w:rPr>
          <w:bCs/>
          <w:szCs w:val="28"/>
        </w:rPr>
        <w:t xml:space="preserve">Красноярского края </w:t>
      </w:r>
    </w:p>
    <w:p w:rsidR="006328CC" w:rsidRDefault="006328CC" w:rsidP="00EF0E85">
      <w:pPr>
        <w:jc w:val="both"/>
        <w:rPr>
          <w:szCs w:val="28"/>
        </w:rPr>
      </w:pPr>
    </w:p>
    <w:p w:rsidR="006328CC" w:rsidRPr="004B7684" w:rsidRDefault="006328CC" w:rsidP="00EF0E85">
      <w:pPr>
        <w:pStyle w:val="BodyTextIndent"/>
        <w:ind w:firstLine="709"/>
        <w:jc w:val="both"/>
        <w:rPr>
          <w:b w:val="0"/>
          <w:bCs w:val="0"/>
          <w:sz w:val="28"/>
          <w:szCs w:val="28"/>
        </w:rPr>
      </w:pPr>
      <w:r w:rsidRPr="00B509C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B509C4">
        <w:rPr>
          <w:b w:val="0"/>
          <w:sz w:val="28"/>
          <w:szCs w:val="28"/>
        </w:rPr>
        <w:t xml:space="preserve"> июня 2016 года назначены выборы депутатов Законодательного Собрания Красноярского края третьего созыва. Решение о назначении указанных выборов официально </w:t>
      </w:r>
      <w:r>
        <w:rPr>
          <w:b w:val="0"/>
          <w:sz w:val="28"/>
          <w:szCs w:val="28"/>
        </w:rPr>
        <w:t>опубликовано</w:t>
      </w:r>
      <w:r w:rsidRPr="00B509C4">
        <w:rPr>
          <w:b w:val="0"/>
          <w:sz w:val="28"/>
          <w:szCs w:val="28"/>
        </w:rPr>
        <w:t xml:space="preserve"> 17 июня 2016 года. </w:t>
      </w:r>
      <w:r>
        <w:rPr>
          <w:b w:val="0"/>
          <w:sz w:val="28"/>
          <w:szCs w:val="28"/>
        </w:rPr>
        <w:t xml:space="preserve">17 июня 2016 года также началась избирательная кампания по выборам депутатов Государственной Думы Федерального Собрания Российской Федерации седьмого созыва. </w:t>
      </w:r>
      <w:r w:rsidRPr="00B509C4">
        <w:rPr>
          <w:b w:val="0"/>
          <w:sz w:val="28"/>
          <w:szCs w:val="28"/>
        </w:rPr>
        <w:t>Между тем на территории Красноярского края продолжают распространяться информационно-пропагандистские материалы, побуждающие граждан участвовать в политических процессах, включая выборы. Учитывая, что дальнейшее распространение баннеров и иных средств политической коммуникации приведет к конфликту с избирательным законодательством,</w:t>
      </w:r>
      <w:r>
        <w:rPr>
          <w:b w:val="0"/>
          <w:sz w:val="28"/>
          <w:szCs w:val="28"/>
        </w:rPr>
        <w:t xml:space="preserve"> на основании статьи</w:t>
      </w:r>
      <w:r w:rsidRPr="004B76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</w:t>
      </w:r>
      <w:r w:rsidRPr="004B7684">
        <w:rPr>
          <w:b w:val="0"/>
          <w:sz w:val="28"/>
          <w:szCs w:val="28"/>
        </w:rPr>
        <w:t xml:space="preserve"> Уставного закона Красноярского края от 21.04.2016г. № 10-4435 «О выборах депутатов Законодательного Собрания Красноярского края» Избирательная комиссия Красноярского края </w:t>
      </w:r>
      <w:r w:rsidRPr="004B7684">
        <w:rPr>
          <w:b w:val="0"/>
          <w:bCs w:val="0"/>
          <w:sz w:val="28"/>
          <w:szCs w:val="28"/>
        </w:rPr>
        <w:t>РЕШИЛА:</w:t>
      </w:r>
    </w:p>
    <w:p w:rsidR="006328CC" w:rsidRDefault="006328CC" w:rsidP="00EF0E85">
      <w:pPr>
        <w:pStyle w:val="BodyTextIndent"/>
        <w:jc w:val="both"/>
        <w:rPr>
          <w:b w:val="0"/>
          <w:bCs w:val="0"/>
          <w:sz w:val="28"/>
          <w:szCs w:val="28"/>
        </w:rPr>
      </w:pPr>
    </w:p>
    <w:p w:rsidR="006328CC" w:rsidRPr="001C2E0E" w:rsidRDefault="006328CC" w:rsidP="00EF0E85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>
        <w:rPr>
          <w:b/>
          <w:bCs/>
          <w:szCs w:val="28"/>
        </w:rPr>
        <w:t> </w:t>
      </w:r>
      <w:r w:rsidRPr="00507761">
        <w:rPr>
          <w:szCs w:val="28"/>
        </w:rPr>
        <w:t xml:space="preserve">Рекомендовать политическим партиям </w:t>
      </w:r>
      <w:r>
        <w:rPr>
          <w:szCs w:val="28"/>
        </w:rPr>
        <w:t xml:space="preserve">и </w:t>
      </w:r>
      <w:r w:rsidRPr="00507761">
        <w:rPr>
          <w:szCs w:val="28"/>
        </w:rPr>
        <w:t xml:space="preserve">их </w:t>
      </w:r>
      <w:r>
        <w:rPr>
          <w:szCs w:val="28"/>
        </w:rPr>
        <w:t>региональным отделениям</w:t>
      </w:r>
      <w:r w:rsidRPr="00507761">
        <w:rPr>
          <w:szCs w:val="28"/>
        </w:rPr>
        <w:t>, отдельным лицам, имеющим намерение участвовать в предстоящих выборах федерального и регионального уровня в качестве кандидата, провести анализ размещенных ими на территории Красноярского края информационно-пропагандистских материалов на предмет их соответствия положениям пункта 2 статьи 48 Федерального закона от 12.06.2002 № 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Pr="004B7684">
        <w:rPr>
          <w:szCs w:val="28"/>
        </w:rPr>
        <w:t>.</w:t>
      </w:r>
    </w:p>
    <w:p w:rsidR="006328CC" w:rsidRPr="00BA6F34" w:rsidRDefault="006328CC" w:rsidP="00EF0E85">
      <w:pPr>
        <w:ind w:firstLine="720"/>
        <w:jc w:val="both"/>
        <w:rPr>
          <w:sz w:val="16"/>
          <w:szCs w:val="16"/>
        </w:rPr>
      </w:pPr>
    </w:p>
    <w:p w:rsidR="006328CC" w:rsidRDefault="006328CC" w:rsidP="00EF0E85">
      <w:pPr>
        <w:ind w:firstLine="720"/>
        <w:jc w:val="both"/>
      </w:pPr>
      <w:r>
        <w:t>2. Обратить внимание субъектов, указанных в пункте 1 настоящего решения, на то, что в случае соответствия размещенных ими на территории Красноярского края информационно-пропагандистских материалов признакам предвыборной агитации, таковые должны быть демонтированы либо любым иным способом изъяты из публичного доступа начиная:</w:t>
      </w:r>
    </w:p>
    <w:p w:rsidR="006328CC" w:rsidRDefault="006328CC" w:rsidP="006B75A7">
      <w:pPr>
        <w:ind w:firstLine="720"/>
        <w:jc w:val="both"/>
      </w:pPr>
      <w:r>
        <w:t>а)</w:t>
      </w:r>
      <w:r>
        <w:tab/>
        <w:t>со дня принятия решения о выдвижении кандидата, кандидатов, списка кандидатов – для политических партий, их региональных отделений;</w:t>
      </w:r>
    </w:p>
    <w:p w:rsidR="006328CC" w:rsidRDefault="006328CC" w:rsidP="006B75A7">
      <w:pPr>
        <w:ind w:firstLine="720"/>
        <w:jc w:val="both"/>
      </w:pPr>
      <w:r>
        <w:t>б)</w:t>
      </w:r>
      <w:r>
        <w:tab/>
        <w:t>со дня представления в соответствующую избирательную комиссию списка кандидатов – для кандидатов, выдвинутых в составе списка кандидатов;</w:t>
      </w:r>
    </w:p>
    <w:p w:rsidR="006328CC" w:rsidRDefault="006328CC" w:rsidP="006B75A7">
      <w:pPr>
        <w:ind w:firstLine="720"/>
        <w:jc w:val="both"/>
      </w:pPr>
      <w:r>
        <w:t>в)</w:t>
      </w:r>
      <w:r>
        <w:tab/>
        <w:t xml:space="preserve">со дня представления кандидатом в соответствующую избирательную комиссию необходимых для выдвижения </w:t>
      </w:r>
      <w:bookmarkStart w:id="0" w:name="_GoBack"/>
      <w:bookmarkEnd w:id="0"/>
      <w:r>
        <w:t xml:space="preserve">избирательных документов – для кандидатов, выдвинутых в порядке самовыдвижения, и кандидатов, </w:t>
      </w:r>
      <w:r w:rsidRPr="00012E1F">
        <w:t xml:space="preserve">выдвинутых </w:t>
      </w:r>
      <w:r>
        <w:t xml:space="preserve">политическими партиями или их региональными отделениями </w:t>
      </w:r>
      <w:r w:rsidRPr="00012E1F">
        <w:t xml:space="preserve"> по </w:t>
      </w:r>
      <w:r>
        <w:t>мажоритарным</w:t>
      </w:r>
      <w:r w:rsidRPr="00012E1F">
        <w:t xml:space="preserve"> избирательным округам</w:t>
      </w:r>
      <w:r>
        <w:t>.</w:t>
      </w:r>
    </w:p>
    <w:p w:rsidR="006328CC" w:rsidRDefault="006328CC" w:rsidP="00BA6F34">
      <w:pPr>
        <w:ind w:firstLine="720"/>
        <w:jc w:val="both"/>
      </w:pPr>
    </w:p>
    <w:p w:rsidR="006328CC" w:rsidRDefault="006328CC" w:rsidP="00EF0E85">
      <w:pPr>
        <w:ind w:firstLine="720"/>
        <w:jc w:val="both"/>
      </w:pPr>
      <w:r w:rsidRPr="00C54C35">
        <w:t>3</w:t>
      </w:r>
      <w:r>
        <w:t xml:space="preserve">. Разъяснить, что в случае бездействия со стороны субъектов, указанных в пункте 1 настоящего решения, в части изъятия из публичного доступа информационно-пропагандистских материалов, обладающих признакам предвыборной агитации, Избирательная комиссия Красноярского края будет вынуждена обратиться </w:t>
      </w:r>
      <w:r w:rsidRPr="006811A5">
        <w:t xml:space="preserve">в правоохранительные органы с представлением о пресечении противоправной агитационной деятельности, об изъятии незаконных агитационных материалов и </w:t>
      </w:r>
      <w:r>
        <w:t>привлечении виновных</w:t>
      </w:r>
      <w:r w:rsidRPr="006811A5">
        <w:t xml:space="preserve"> лиц к ответственности в соответствии </w:t>
      </w:r>
      <w:r>
        <w:t xml:space="preserve">пунктом 8 статьи 56 </w:t>
      </w:r>
      <w:r w:rsidRPr="001C6E0E">
        <w:t>Федерального закона от 12.06.2002 №</w:t>
      </w:r>
      <w:r>
        <w:t xml:space="preserve"> </w:t>
      </w:r>
      <w:r w:rsidRPr="001C6E0E">
        <w:t>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6328CC" w:rsidRDefault="006328CC" w:rsidP="00EF0E85">
      <w:pPr>
        <w:ind w:firstLine="720"/>
        <w:jc w:val="both"/>
      </w:pPr>
    </w:p>
    <w:p w:rsidR="006328CC" w:rsidRPr="00C54C35" w:rsidRDefault="006328CC" w:rsidP="00EF0E85">
      <w:pPr>
        <w:ind w:firstLine="720"/>
        <w:jc w:val="both"/>
      </w:pPr>
      <w:r>
        <w:t>4. </w:t>
      </w:r>
      <w:r w:rsidRPr="00EF0E85">
        <w:t>Направить настоящее решение в региональные отделения политических партий, организациям, индивидуальным предпринимателям, оказывающим рекламные услуги.</w:t>
      </w:r>
    </w:p>
    <w:p w:rsidR="006328CC" w:rsidRPr="003D2EDB" w:rsidRDefault="006328CC" w:rsidP="00EF0E85">
      <w:pPr>
        <w:ind w:firstLine="720"/>
        <w:jc w:val="both"/>
      </w:pPr>
    </w:p>
    <w:p w:rsidR="006328CC" w:rsidRPr="008B24A9" w:rsidRDefault="006328CC" w:rsidP="00EF0E85">
      <w:pPr>
        <w:ind w:firstLine="720"/>
        <w:jc w:val="both"/>
      </w:pPr>
      <w:r>
        <w:t>5. Р</w:t>
      </w:r>
      <w:r w:rsidRPr="00D520ED">
        <w:t xml:space="preserve">азместить </w:t>
      </w:r>
      <w:r>
        <w:t xml:space="preserve">настоящее решение </w:t>
      </w:r>
      <w:r w:rsidRPr="00D520ED">
        <w:t xml:space="preserve">на </w:t>
      </w:r>
      <w:r>
        <w:t xml:space="preserve">официальном </w:t>
      </w:r>
      <w:r w:rsidRPr="00D520ED">
        <w:t>сайте Избирательной комиссии Красноярского края в информационно-телекоммуникационной сети «Интернет».</w:t>
      </w:r>
    </w:p>
    <w:p w:rsidR="006328CC" w:rsidRPr="003D2EDB" w:rsidRDefault="006328CC" w:rsidP="00EF0E85">
      <w:pPr>
        <w:ind w:firstLine="720"/>
        <w:jc w:val="both"/>
      </w:pPr>
    </w:p>
    <w:p w:rsidR="006328CC" w:rsidRPr="003D2EDB" w:rsidRDefault="006328CC" w:rsidP="00EF0E85">
      <w:pPr>
        <w:ind w:firstLine="720"/>
        <w:jc w:val="both"/>
      </w:pPr>
    </w:p>
    <w:p w:rsidR="006328CC" w:rsidRPr="003D2EDB" w:rsidRDefault="006328CC" w:rsidP="00EF0E85">
      <w:pPr>
        <w:ind w:firstLine="720"/>
        <w:jc w:val="both"/>
      </w:pPr>
    </w:p>
    <w:tbl>
      <w:tblPr>
        <w:tblW w:w="9913" w:type="dxa"/>
        <w:jc w:val="center"/>
        <w:tblLook w:val="0000"/>
      </w:tblPr>
      <w:tblGrid>
        <w:gridCol w:w="3711"/>
        <w:gridCol w:w="3011"/>
        <w:gridCol w:w="3191"/>
      </w:tblGrid>
      <w:tr w:rsidR="006328CC" w:rsidTr="00F261D6">
        <w:trPr>
          <w:trHeight w:val="943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>Красноярского края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jc w:val="right"/>
              <w:rPr>
                <w:szCs w:val="28"/>
              </w:rPr>
            </w:pPr>
          </w:p>
          <w:p w:rsidR="006328CC" w:rsidRDefault="006328CC" w:rsidP="00EF0E85">
            <w:pPr>
              <w:ind w:left="-21" w:right="2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</w:p>
          <w:p w:rsidR="006328CC" w:rsidRDefault="006328CC" w:rsidP="00EF0E85">
            <w:pPr>
              <w:ind w:left="-21" w:right="2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К.А. Бочаров</w:t>
            </w:r>
          </w:p>
        </w:tc>
      </w:tr>
      <w:tr w:rsidR="006328CC" w:rsidTr="00F261D6">
        <w:trPr>
          <w:trHeight w:val="244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jc w:val="right"/>
              <w:rPr>
                <w:szCs w:val="28"/>
              </w:rPr>
            </w:pPr>
          </w:p>
        </w:tc>
      </w:tr>
      <w:tr w:rsidR="006328CC" w:rsidTr="00F261D6">
        <w:trPr>
          <w:trHeight w:val="943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328CC" w:rsidRDefault="006328CC" w:rsidP="00F261D6">
            <w:pPr>
              <w:rPr>
                <w:szCs w:val="28"/>
              </w:rPr>
            </w:pPr>
            <w:r>
              <w:rPr>
                <w:szCs w:val="28"/>
              </w:rPr>
              <w:t>Красноярского края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328CC" w:rsidRDefault="006328CC" w:rsidP="00F261D6">
            <w:pPr>
              <w:rPr>
                <w:szCs w:val="28"/>
              </w:rPr>
            </w:pPr>
          </w:p>
          <w:p w:rsidR="006328CC" w:rsidRDefault="006328CC" w:rsidP="00F261D6">
            <w:pPr>
              <w:jc w:val="right"/>
              <w:rPr>
                <w:szCs w:val="28"/>
              </w:rPr>
            </w:pPr>
          </w:p>
          <w:p w:rsidR="006328CC" w:rsidRDefault="006328CC" w:rsidP="00F261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В.М. Кожемякина      </w:t>
            </w:r>
          </w:p>
        </w:tc>
      </w:tr>
    </w:tbl>
    <w:p w:rsidR="006328CC" w:rsidRDefault="006328CC"/>
    <w:sectPr w:rsidR="006328CC" w:rsidSect="00E02972">
      <w:footerReference w:type="default" r:id="rId7"/>
      <w:pgSz w:w="11906" w:h="16838"/>
      <w:pgMar w:top="794" w:right="926" w:bottom="79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CC" w:rsidRDefault="006328CC" w:rsidP="00EF0E85">
      <w:r>
        <w:separator/>
      </w:r>
    </w:p>
  </w:endnote>
  <w:endnote w:type="continuationSeparator" w:id="0">
    <w:p w:rsidR="006328CC" w:rsidRDefault="006328CC" w:rsidP="00EF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CC" w:rsidRDefault="006328CC">
    <w:pPr>
      <w:pStyle w:val="Footer"/>
    </w:pPr>
    <w:r>
      <w:rPr>
        <w:lang w:val="en-US"/>
      </w:rPr>
      <w:t xml:space="preserve">                                                                     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6328CC" w:rsidRDefault="00632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CC" w:rsidRDefault="006328CC" w:rsidP="00EF0E85">
      <w:r>
        <w:separator/>
      </w:r>
    </w:p>
  </w:footnote>
  <w:footnote w:type="continuationSeparator" w:id="0">
    <w:p w:rsidR="006328CC" w:rsidRDefault="006328CC" w:rsidP="00EF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85"/>
    <w:rsid w:val="00012E1F"/>
    <w:rsid w:val="00052111"/>
    <w:rsid w:val="000631A6"/>
    <w:rsid w:val="00081B04"/>
    <w:rsid w:val="000826C1"/>
    <w:rsid w:val="00095621"/>
    <w:rsid w:val="00165FB8"/>
    <w:rsid w:val="00193C45"/>
    <w:rsid w:val="001C2E0E"/>
    <w:rsid w:val="001C6E0E"/>
    <w:rsid w:val="001F200F"/>
    <w:rsid w:val="00225255"/>
    <w:rsid w:val="00262F5F"/>
    <w:rsid w:val="002900E8"/>
    <w:rsid w:val="002B138B"/>
    <w:rsid w:val="00317A66"/>
    <w:rsid w:val="00334718"/>
    <w:rsid w:val="00377632"/>
    <w:rsid w:val="003D2EDB"/>
    <w:rsid w:val="00413AFB"/>
    <w:rsid w:val="00427C0A"/>
    <w:rsid w:val="00495660"/>
    <w:rsid w:val="004B7684"/>
    <w:rsid w:val="004E1051"/>
    <w:rsid w:val="004E4961"/>
    <w:rsid w:val="004F565A"/>
    <w:rsid w:val="00507761"/>
    <w:rsid w:val="00607134"/>
    <w:rsid w:val="006328CC"/>
    <w:rsid w:val="006811A5"/>
    <w:rsid w:val="006A073A"/>
    <w:rsid w:val="006B75A7"/>
    <w:rsid w:val="008B24A9"/>
    <w:rsid w:val="008C1F55"/>
    <w:rsid w:val="00954321"/>
    <w:rsid w:val="00974300"/>
    <w:rsid w:val="00B509C4"/>
    <w:rsid w:val="00BA6F34"/>
    <w:rsid w:val="00C41D28"/>
    <w:rsid w:val="00C54C35"/>
    <w:rsid w:val="00C6139B"/>
    <w:rsid w:val="00CF64BF"/>
    <w:rsid w:val="00D47469"/>
    <w:rsid w:val="00D520ED"/>
    <w:rsid w:val="00DE770A"/>
    <w:rsid w:val="00E02972"/>
    <w:rsid w:val="00E339D0"/>
    <w:rsid w:val="00EA03B4"/>
    <w:rsid w:val="00EF0E85"/>
    <w:rsid w:val="00F261D6"/>
    <w:rsid w:val="00F565F7"/>
    <w:rsid w:val="00F96BE1"/>
    <w:rsid w:val="00FB4460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8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E85"/>
    <w:pPr>
      <w:keepNext/>
      <w:spacing w:line="360" w:lineRule="auto"/>
      <w:ind w:firstLine="720"/>
      <w:jc w:val="right"/>
      <w:outlineLvl w:val="0"/>
    </w:pPr>
    <w:rPr>
      <w:rFonts w:eastAsia="Calibri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E85"/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EF0E85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0E85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EF0E85"/>
    <w:pPr>
      <w:autoSpaceDE w:val="0"/>
      <w:autoSpaceDN w:val="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a0">
    <w:name w:val="Название Знак"/>
    <w:basedOn w:val="DefaultParagraphFont"/>
    <w:link w:val="a"/>
    <w:uiPriority w:val="99"/>
    <w:locked/>
    <w:rsid w:val="00EF0E85"/>
    <w:rPr>
      <w:rFonts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F0E8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F0E85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Header">
    <w:name w:val="header"/>
    <w:basedOn w:val="Normal"/>
    <w:link w:val="HeaderChar"/>
    <w:uiPriority w:val="99"/>
    <w:rsid w:val="00EF0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0E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8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6C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B446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544</Words>
  <Characters>3107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yaderoff</dc:creator>
  <cp:keywords/>
  <dc:description/>
  <cp:lastModifiedBy>kvm</cp:lastModifiedBy>
  <cp:revision>8</cp:revision>
  <cp:lastPrinted>2016-06-22T03:41:00Z</cp:lastPrinted>
  <dcterms:created xsi:type="dcterms:W3CDTF">2016-06-22T05:01:00Z</dcterms:created>
  <dcterms:modified xsi:type="dcterms:W3CDTF">2016-06-22T07:24:00Z</dcterms:modified>
</cp:coreProperties>
</file>